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spacing w:before="0" w:after="0"/>
        <w:ind w:left="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jc w:val="center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LICENČNÍ SMLOUVA</w:t>
      </w:r>
    </w:p>
    <w:p>
      <w:pPr>
        <w:pStyle w:val="Normal"/>
        <w:widowControl w:val="false"/>
        <w:bidi w:val="0"/>
        <w:spacing w:before="0" w:after="0"/>
        <w:ind w:left="0" w:right="0" w:hanging="0"/>
        <w:jc w:val="center"/>
        <w:rPr/>
      </w:pPr>
      <w:r>
        <w:rPr>
          <w:rFonts w:ascii="Times New Roman" w:hAnsi="Times New Roman"/>
          <w:color w:val="000000"/>
          <w:sz w:val="24"/>
          <w:szCs w:val="24"/>
        </w:rPr>
        <w:t>(dále jen „Smlouva“)</w:t>
      </w:r>
    </w:p>
    <w:p>
      <w:pPr>
        <w:pStyle w:val="Normal"/>
        <w:widowControl w:val="false"/>
        <w:bidi w:val="0"/>
        <w:spacing w:before="0" w:after="0"/>
        <w:ind w:left="0" w:right="0" w:hanging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jc w:val="center"/>
        <w:rPr/>
      </w:pPr>
      <w:r>
        <w:rPr>
          <w:rFonts w:ascii="Times New Roman" w:hAnsi="Times New Roman"/>
          <w:color w:val="000000"/>
          <w:sz w:val="24"/>
          <w:szCs w:val="24"/>
        </w:rPr>
        <w:t>uzavřená dne .......... 20..........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jc w:val="center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MEZI:</w:t>
      </w:r>
    </w:p>
    <w:p>
      <w:pPr>
        <w:pStyle w:val="Normal"/>
        <w:widowControl w:val="false"/>
        <w:bidi w:val="0"/>
        <w:spacing w:before="0" w:after="0"/>
        <w:ind w:left="340" w:right="0" w:hanging="34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(1) .........., r. č. .........., bytem .......... / nebo / .........., IČO: .........., se sídlem .........., zapsaná v obchodním rejstříku vedeném .........., oddíl .........., vložka .........., zastoupená .........., .......... (dále jen „Nabyvatel“); a</w:t>
      </w:r>
    </w:p>
    <w:p>
      <w:pPr>
        <w:pStyle w:val="Normal"/>
        <w:widowControl w:val="false"/>
        <w:bidi w:val="0"/>
        <w:spacing w:before="0" w:after="0"/>
        <w:ind w:left="340" w:right="0" w:hanging="34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(2) .........., r. č. .........., bytem ..........    (dále jen „Autor“),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(Nabyvatel a Autor společně dále jen jako „Strany“ a každý jednotlivě jako „Strana“).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VZHLEDEM K TOMU, ŽE:</w:t>
      </w:r>
    </w:p>
    <w:p>
      <w:pPr>
        <w:pStyle w:val="Normal"/>
        <w:widowControl w:val="false"/>
        <w:bidi w:val="0"/>
        <w:spacing w:before="0" w:after="0"/>
        <w:ind w:left="397" w:right="0" w:hanging="397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(A) Autor vytvořil dílo, které je specifikované v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Příloze 1 </w:t>
      </w:r>
      <w:r>
        <w:rPr>
          <w:rFonts w:ascii="Times New Roman" w:hAnsi="Times New Roman"/>
          <w:color w:val="000000"/>
          <w:sz w:val="24"/>
          <w:szCs w:val="24"/>
        </w:rPr>
        <w:t>(Popis Díla) této Smlouvy.</w:t>
      </w:r>
    </w:p>
    <w:p>
      <w:pPr>
        <w:pStyle w:val="Normal"/>
        <w:widowControl w:val="false"/>
        <w:bidi w:val="0"/>
        <w:spacing w:before="0" w:after="0"/>
        <w:ind w:left="397" w:right="0" w:hanging="397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(B) Strany si přejí, aby Nabyvatel měl možnost Dílo užívat všemi způsoby užití známými ke dni uzavření této Smlouvy, zejména Dílo dále měnit, upravovat, rozmnožovat a zveřejňovat.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BYLO DOHODNUTO NÁSLEDUJÍCÍ: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 LICENCE</w:t>
      </w:r>
    </w:p>
    <w:p>
      <w:pPr>
        <w:pStyle w:val="Normal"/>
        <w:widowControl w:val="false"/>
        <w:bidi w:val="0"/>
        <w:spacing w:before="0" w:after="0"/>
        <w:ind w:left="397" w:right="0" w:hanging="397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1.1 Autor tímto poskytuje Nabyvateli licenci k užití všem částem Díla (dále jen „Licence“), a to podle následujících podmínek: </w:t>
      </w:r>
    </w:p>
    <w:p>
      <w:pPr>
        <w:pStyle w:val="Normal"/>
        <w:widowControl w:val="false"/>
        <w:bidi w:val="0"/>
        <w:spacing w:before="0" w:after="0"/>
        <w:ind w:left="964" w:right="0" w:hanging="567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1.1.1 [Licence se poskytuje ke všem způsobům užití známým ke dni uzavření této Smlouvy, a to v neomezeném rozsahu, územním, časovém a množstevním]; </w:t>
      </w:r>
    </w:p>
    <w:p>
      <w:pPr>
        <w:pStyle w:val="Normal"/>
        <w:widowControl w:val="false"/>
        <w:bidi w:val="0"/>
        <w:spacing w:before="0" w:after="0"/>
        <w:ind w:left="964" w:right="0" w:hanging="567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1.1.2 Licence se poskytuje na dobu určitou, a to na dobu [trvání majetkových práv Autora k Dílu]; </w:t>
      </w:r>
    </w:p>
    <w:p>
      <w:pPr>
        <w:pStyle w:val="Normal"/>
        <w:widowControl w:val="false"/>
        <w:bidi w:val="0"/>
        <w:spacing w:before="0" w:after="0"/>
        <w:ind w:left="964" w:right="0" w:hanging="567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1.1.3 Nabyvatel [není / je] povinen Licenci využít; </w:t>
      </w:r>
    </w:p>
    <w:p>
      <w:pPr>
        <w:pStyle w:val="Normal"/>
        <w:widowControl w:val="false"/>
        <w:bidi w:val="0"/>
        <w:spacing w:before="0" w:after="0"/>
        <w:ind w:left="964" w:right="0" w:hanging="567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1.1.4 Licence se poskytuje jako [ne]výhradní; </w:t>
      </w:r>
    </w:p>
    <w:p>
      <w:pPr>
        <w:pStyle w:val="Normal"/>
        <w:widowControl w:val="false"/>
        <w:bidi w:val="0"/>
        <w:spacing w:before="0" w:after="0"/>
        <w:ind w:left="964" w:right="0" w:hanging="567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1.1.5 Licence se poskytuje pro neomezené území / území ..........; </w:t>
      </w:r>
    </w:p>
    <w:p>
      <w:pPr>
        <w:pStyle w:val="Normal"/>
        <w:widowControl w:val="false"/>
        <w:bidi w:val="0"/>
        <w:spacing w:before="0" w:after="0"/>
        <w:ind w:left="964" w:right="0" w:hanging="567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1.1.6 Licence se poskytuje za Odměnu (jak je tento pojem definován níže); </w:t>
      </w:r>
    </w:p>
    <w:p>
      <w:pPr>
        <w:pStyle w:val="Normal"/>
        <w:widowControl w:val="false"/>
        <w:bidi w:val="0"/>
        <w:spacing w:before="0" w:after="0"/>
        <w:ind w:left="964" w:right="0" w:hanging="567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1.1.7 Nabyvatel [není / je] oprávněn Licenci zcela nebo zčásti poskytnout a/nebo postoupit třetí osobě, a to [bez předchozího souhlasu / s předchozím souhlasem] Autora; a </w:t>
      </w:r>
    </w:p>
    <w:p>
      <w:pPr>
        <w:pStyle w:val="Normal"/>
        <w:widowControl w:val="false"/>
        <w:bidi w:val="0"/>
        <w:spacing w:before="0" w:after="0"/>
        <w:ind w:left="964" w:right="0" w:hanging="567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1.1.8 Nabyvatel, nebo třetí osoba, na kterou Nabyvatel Licenci nebo její část postoupí, [není / je] oprávněn jakkoli Dílo upravit, jinak měnit, dokončit nehotové Dílo, zveřejnit Dílo nebo jakoukoli jeho část, zařadit Dílo do souborného díla, spojit Dílo s jiným autorským dílem, jeho názvem nebo označením autora. [Autor zároveň prohlašuje, že dává výslovné svolení k takovým úpravám, změnám či spojení Díla. Autor výslovně souhlasí, že Nabyvatel nebo třetí osoba, na kterou Nabyvatel postoupí právo výkonu majetkových práv Autora k Dílu, může veškeré výše uvedené činnosti provádět i prostřednictvím jakýchkoli třetích osob.]</w:t>
      </w:r>
    </w:p>
    <w:p>
      <w:pPr>
        <w:pStyle w:val="Normal"/>
        <w:widowControl w:val="false"/>
        <w:bidi w:val="0"/>
        <w:spacing w:before="0" w:after="0"/>
        <w:ind w:left="397" w:right="0" w:hanging="397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1.2 Licence se poskytuje s účinností ke dni uzavření této Smlouvy.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 PROHLÁŠENÍ AUTORA</w:t>
      </w:r>
    </w:p>
    <w:p>
      <w:pPr>
        <w:pStyle w:val="Normal"/>
        <w:widowControl w:val="false"/>
        <w:bidi w:val="0"/>
        <w:spacing w:before="0" w:after="0"/>
        <w:ind w:left="397" w:right="0" w:hanging="397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2.1 Autor prohlašuje, že je jediným autorem Díla. V případě, že se toto prohlášení ukáže jako nepravdivé, neúplné nebo jakkoli zavádějící, zavazuje se Autor zajistit Nabyvateli licenci v rozsahu podle této Smlouvy, a to na vlastní náklady a bez zbytečného odkladu. Autor nese veškerou odpovědnost v případě, že včas nezajistí licenci k Dílu jako celku v rozsahu podle této Smlouvy. </w:t>
      </w:r>
    </w:p>
    <w:p>
      <w:pPr>
        <w:pStyle w:val="Normal"/>
        <w:widowControl w:val="false"/>
        <w:bidi w:val="0"/>
        <w:spacing w:before="0" w:after="0"/>
        <w:ind w:left="397" w:right="0" w:hanging="397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2.2 [Autor prohlašuje, že k Dílu neposkytl žádné třetí osobě, s výjimkou nevýhradní licence poskytnuté .........., r. č. .........., bytem .......... / nebo / .........., IČO: .........., se sídlem .........., zapsaná v obchodním rejstříku vedeném .........., oddíl .........., vložka .........., zastoupená .........., .........., žádnou licenci k Dílu a že s výjimkou výše uvedené nevýhradní licence nemá žádná třetí osoba k Dílu žádná práva, která by jakkoli omezovala práva Nabyvatele podle této Smlouvy.]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 ODMĚNA</w:t>
      </w:r>
    </w:p>
    <w:p>
      <w:pPr>
        <w:pStyle w:val="Normal"/>
        <w:widowControl w:val="false"/>
        <w:bidi w:val="0"/>
        <w:spacing w:before="0" w:after="0"/>
        <w:ind w:left="397" w:right="0" w:hanging="397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3.1 Autorovi náleží za poskytnutí Licence odměna ve výši .......... Kč (slovy: .......... korun českých) bez DPH (dále jen „Odměna“).</w:t>
      </w:r>
    </w:p>
    <w:p>
      <w:pPr>
        <w:pStyle w:val="Normal"/>
        <w:widowControl w:val="false"/>
        <w:bidi w:val="0"/>
        <w:spacing w:before="0" w:after="0"/>
        <w:ind w:left="397" w:right="0" w:hanging="397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3.2 Odměna je splatná do ...........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ODSTOUPENÍ OD SMLOUVY</w:t>
      </w:r>
    </w:p>
    <w:p>
      <w:pPr>
        <w:pStyle w:val="Normal"/>
        <w:widowControl w:val="false"/>
        <w:bidi w:val="0"/>
        <w:spacing w:before="0" w:after="0"/>
        <w:ind w:left="397" w:right="0" w:hanging="397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4.1 Strany mohou od této Smlouvy odstoupit z důvodů stanovených v této Smlouvě a/nebo z důvodů stanovených v obecně platných právních předpisech, zejména v zákonu č. 89/2012 Sb., občanský zákoník, v platném znění (dále jen „Občanský zákoník“). </w:t>
      </w:r>
    </w:p>
    <w:p>
      <w:pPr>
        <w:pStyle w:val="Normal"/>
        <w:widowControl w:val="false"/>
        <w:bidi w:val="0"/>
        <w:spacing w:before="0" w:after="0"/>
        <w:ind w:left="397" w:right="0" w:hanging="397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4.2 Převodce je oprávněn odstoupit od této Smlouvy v případě, že Nabyvatel nesplní řádně a včas svou povinnost zaplatit Odměnu podle Odstavce 3.1 této Smlouvy. </w:t>
      </w:r>
    </w:p>
    <w:p>
      <w:pPr>
        <w:pStyle w:val="Normal"/>
        <w:widowControl w:val="false"/>
        <w:bidi w:val="0"/>
        <w:spacing w:before="0" w:after="0"/>
        <w:ind w:left="397" w:right="0" w:hanging="397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4.3 Tato Smlouva zaniká odstoupením dnem, kdy bude písemné oznámení o odstoupení doručeno druhé Straně, a to s účinky ke dni uzavření této Smlouvy.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 DŮVĚRNOST INFORMACÍ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Tato Smlouva a veškeré informace a dokumenty s ní související a z ní vyplývající mají důvěrný charakter. Za důvěrné informace se rovněž považují jakékoli jiné informace, o nichž kterákoli Strana prohlásí, že je považuje za důvěrné pro účely této Smlouvy. Žádná ze Stran není oprávněna bez předchozího písemného souhlasu druhé Strany zpřístupnit takto získané informace třetím osobám. O porušení této Smlouvy nejde v případě, kdy je tato Smlouva zpřístupněna v důsledku plnění zákonné povinnosti, u níž neplatí ochrana důvěrnosti informací.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6. ZMĚNY SMLOUVY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Tato Smlouva může být měněna a doplňována pouze písemnými dodatky podepsanými všemi Stranami.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7. ŘEŠENÍ SPORŮ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Veškeré spory vzniklé z této Smlouvy či v souvislosti s ní budou řešeny především smírnou cestou. Pokud se nepodaří takovéto spory vyřešit do třiceti (30) kalendářních dnů od jejich vzniku, budou rozhodnuty s konečnou platností soudem příslušným podle sídla Společnosti.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8. ROZHODNÉ PRÁVO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Tato Smlouva se řídí právním řádem České republiky. V záležitostech touto Smlouvou neupravených se použijí ustanovení § 2358 Občanského zákoníku.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9. STEJNOPISY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Tato Smlouva je vyhotovena ve dvou (2) stejnopisech, přičemž každá Strana obdrží po jednom (1) stejnopisu. Oba stejnopisy mají platnost originálu.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10. ÚČINNOST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Tato Smlouva nabývá účinnosti dnem jejího podpisu všemi Stranami.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11. PŘÍLOHY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Všechny následující přílohy jsou nedílnou součástí této Smlouvy:</w:t>
      </w:r>
    </w:p>
    <w:p>
      <w:pPr>
        <w:pStyle w:val="Normal"/>
        <w:widowControl w:val="false"/>
        <w:bidi w:val="0"/>
        <w:spacing w:before="0" w:after="0"/>
        <w:ind w:left="567" w:right="0" w:hanging="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11.1.1 Příloha 1: Popis Díla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DŮKAZ ČEHOŽ </w:t>
      </w:r>
      <w:r>
        <w:rPr>
          <w:rFonts w:ascii="Times New Roman" w:hAnsi="Times New Roman"/>
          <w:color w:val="000000"/>
          <w:sz w:val="24"/>
          <w:szCs w:val="24"/>
        </w:rPr>
        <w:t>připojují Strany vlastnoruční podpisy: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Podpis: </w:t>
        <w:tab/>
        <w:tab/>
        <w:tab/>
        <w:tab/>
        <w:tab/>
        <w:t>Podpis: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Jméno: .......... </w:t>
        <w:tab/>
        <w:tab/>
        <w:tab/>
        <w:tab/>
        <w:tab/>
        <w:t>Jméno: ..........</w:t>
      </w:r>
    </w:p>
    <w:p>
      <w:pPr>
        <w:pStyle w:val="Normal"/>
        <w:widowControl w:val="false"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Datum: .......... </w:t>
        <w:tab/>
        <w:tab/>
        <w:tab/>
        <w:tab/>
        <w:tab/>
        <w:t>Datum: ..........</w:t>
      </w:r>
    </w:p>
    <w:p>
      <w:pPr>
        <w:pStyle w:val="Normal"/>
        <w:widowControl w:val="false"/>
        <w:tabs>
          <w:tab w:val="clear" w:pos="720"/>
          <w:tab w:val="center" w:pos="4649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hd w:fill="FFFFFF"/>
        <w:bidi w:val="0"/>
        <w:spacing w:before="75" w:after="75"/>
        <w:ind w:left="0" w:right="0" w:hanging="0"/>
        <w:textAlignment w:val="baseline"/>
        <w:outlineLvl w:val="4"/>
        <w:rPr>
          <w:rFonts w:ascii="Segoe UI" w:hAnsi="Segoe UI" w:cs="Segoe UI"/>
          <w:b/>
          <w:b/>
          <w:bCs/>
          <w:color w:val="000000"/>
          <w:sz w:val="24"/>
          <w:szCs w:val="24"/>
        </w:rPr>
      </w:pPr>
      <w:r>
        <w:rPr>
          <w:rFonts w:cs="Segoe UI" w:ascii="Segoe UI" w:hAnsi="Segoe UI"/>
          <w:b/>
          <w:bCs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shd w:fill="FFFFFF"/>
        <w:bidi w:val="0"/>
        <w:spacing w:before="75" w:after="75"/>
        <w:ind w:left="0" w:right="0" w:hanging="0"/>
        <w:textAlignment w:val="baseline"/>
        <w:outlineLvl w:val="4"/>
        <w:rPr>
          <w:rFonts w:ascii="Segoe UI" w:hAnsi="Segoe UI" w:cs="Segoe UI"/>
          <w:b/>
          <w:b/>
          <w:bCs/>
          <w:color w:val="000000"/>
          <w:sz w:val="24"/>
          <w:szCs w:val="24"/>
        </w:rPr>
      </w:pPr>
      <w:r>
        <w:rPr>
          <w:rFonts w:cs="Segoe UI" w:ascii="Segoe UI" w:hAnsi="Segoe UI"/>
          <w:b/>
          <w:bCs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shd w:fill="FFFFFF"/>
        <w:bidi w:val="0"/>
        <w:spacing w:before="75" w:after="75"/>
        <w:ind w:left="0" w:right="0" w:hanging="0"/>
        <w:textAlignment w:val="baseline"/>
        <w:outlineLvl w:val="4"/>
        <w:rPr/>
      </w:pPr>
      <w:r>
        <w:rPr>
          <w:rFonts w:cs="Segoe UI" w:ascii="Segoe UI" w:hAnsi="Segoe UI"/>
          <w:b/>
          <w:bCs/>
          <w:color w:val="000000"/>
          <w:sz w:val="24"/>
          <w:szCs w:val="24"/>
        </w:rPr>
        <w:t>Informace</w:t>
      </w:r>
    </w:p>
    <w:p>
      <w:pPr>
        <w:pStyle w:val="Normal"/>
        <w:numPr>
          <w:ilvl w:val="0"/>
          <w:numId w:val="1"/>
        </w:numPr>
        <w:shd w:fill="FFFFFF"/>
        <w:tabs>
          <w:tab w:val="left" w:pos="720" w:leader="none"/>
        </w:tabs>
        <w:bidi w:val="0"/>
        <w:spacing w:before="0" w:after="0"/>
        <w:ind w:left="0" w:right="0" w:hanging="360"/>
        <w:textAlignment w:val="baseline"/>
        <w:rPr/>
      </w:pPr>
      <w:r>
        <w:rPr>
          <w:rFonts w:cs="Segoe UI" w:ascii="Segoe UI" w:hAnsi="Segoe UI"/>
          <w:color w:val="777777"/>
          <w:sz w:val="18"/>
        </w:rPr>
        <w:t>Komentář:</w:t>
      </w:r>
    </w:p>
    <w:p>
      <w:pPr>
        <w:pStyle w:val="Normal"/>
        <w:shd w:fill="FFFFFF"/>
        <w:bidi w:val="0"/>
        <w:spacing w:before="0" w:after="0"/>
        <w:ind w:left="0" w:right="0" w:hanging="0"/>
        <w:textAlignment w:val="baseline"/>
        <w:rPr/>
      </w:pPr>
      <w:r>
        <w:rPr>
          <w:rFonts w:cs="Segoe UI" w:ascii="inherit" w:hAnsi="inherit"/>
          <w:color w:val="000000"/>
          <w:sz w:val="21"/>
          <w:szCs w:val="21"/>
        </w:rPr>
        <w:t>Licenční smlouvou poskytovatel uděluje nabyvateli licenci k výkonu práv duševního vlastnictví a nabyvatel se zavazuje zaplatit za licenci odměnu, pokud licenční smlouva nestanoví jinak. Určení výše odměny nemusí být v licenční smlouvě ujednáno, pokud ze smlouvy vyplývá vůle stran uzavřít úplatnou smlouvu i bez určení výše odměny. V takovém případě odpovídá odměna obvyklé výši v době uzavření smlouvy za obdobných podmínek. Licenční smlouvu však lze sjednat také jako bezúplatnou.</w:t>
      </w:r>
    </w:p>
    <w:p>
      <w:pPr>
        <w:pStyle w:val="Normal"/>
        <w:shd w:fill="FFFFFF"/>
        <w:bidi w:val="0"/>
        <w:spacing w:before="0" w:after="0"/>
        <w:ind w:left="0" w:right="0" w:hanging="0"/>
        <w:textAlignment w:val="baseline"/>
        <w:rPr>
          <w:rFonts w:ascii="inherit" w:hAnsi="inherit" w:cs="Segoe UI"/>
          <w:color w:val="000000"/>
          <w:sz w:val="21"/>
          <w:szCs w:val="21"/>
        </w:rPr>
      </w:pPr>
      <w:r>
        <w:rPr>
          <w:rFonts w:cs="Segoe UI" w:ascii="inherit" w:hAnsi="inherit"/>
          <w:color w:val="000000"/>
          <w:sz w:val="21"/>
          <w:szCs w:val="21"/>
        </w:rPr>
      </w:r>
    </w:p>
    <w:p>
      <w:pPr>
        <w:pStyle w:val="Normal"/>
        <w:shd w:fill="FFFFFF"/>
        <w:bidi w:val="0"/>
        <w:spacing w:before="0" w:after="0"/>
        <w:ind w:left="0" w:right="0" w:hanging="0"/>
        <w:textAlignment w:val="baseline"/>
        <w:rPr/>
      </w:pPr>
      <w:r>
        <w:rPr>
          <w:rFonts w:cs="Segoe UI" w:ascii="inherit" w:hAnsi="inherit"/>
          <w:color w:val="000000"/>
          <w:sz w:val="21"/>
          <w:szCs w:val="21"/>
        </w:rPr>
        <w:t>Licence může být udělena jako výhradní nebo nevýhradní. Pokud je licence udělena jako výhradní, je poskytovatel povinen zdržet se výkonu práva, ke kterému licenci udělil, ledaže smlouva stanoví jinak, a zároveň poskytovatel není oprávněn poskytnout licenci třetí osobě.</w:t>
      </w:r>
    </w:p>
    <w:p>
      <w:pPr>
        <w:pStyle w:val="Normal"/>
        <w:shd w:fill="FFFFFF"/>
        <w:bidi w:val="0"/>
        <w:spacing w:before="0" w:after="0"/>
        <w:ind w:left="0" w:right="0" w:hanging="0"/>
        <w:textAlignment w:val="baseline"/>
        <w:rPr>
          <w:rFonts w:ascii="inherit" w:hAnsi="inherit" w:cs="Segoe UI"/>
          <w:color w:val="000000"/>
          <w:sz w:val="21"/>
          <w:szCs w:val="21"/>
        </w:rPr>
      </w:pPr>
      <w:r>
        <w:rPr>
          <w:rFonts w:cs="Segoe UI" w:ascii="inherit" w:hAnsi="inherit"/>
          <w:color w:val="000000"/>
          <w:sz w:val="21"/>
          <w:szCs w:val="21"/>
        </w:rPr>
      </w:r>
    </w:p>
    <w:p>
      <w:pPr>
        <w:pStyle w:val="Normal"/>
        <w:shd w:fill="FFFFFF"/>
        <w:bidi w:val="0"/>
        <w:spacing w:before="0" w:after="0"/>
        <w:ind w:left="0" w:right="0" w:hanging="0"/>
        <w:textAlignment w:val="baseline"/>
        <w:rPr/>
      </w:pPr>
      <w:r>
        <w:rPr>
          <w:rFonts w:cs="Segoe UI" w:ascii="inherit" w:hAnsi="inherit"/>
          <w:color w:val="000000"/>
          <w:sz w:val="21"/>
          <w:szCs w:val="21"/>
        </w:rPr>
        <w:t>Pokud není ve smlouvě ujednána výhradní licence, platí, že se jedná o licenci nevýhradní. V takovém případě je poskytovatel oprávněn vykonávat práva, k nimž licenci poskytl, a je oprávněn poskytnout licenci třetí osobě.</w:t>
      </w:r>
    </w:p>
    <w:p>
      <w:pPr>
        <w:pStyle w:val="Normal"/>
        <w:shd w:fill="FFFFFF"/>
        <w:bidi w:val="0"/>
        <w:spacing w:before="0" w:after="0"/>
        <w:ind w:left="0" w:right="0" w:hanging="0"/>
        <w:textAlignment w:val="baseline"/>
        <w:rPr>
          <w:rFonts w:ascii="inherit" w:hAnsi="inherit" w:cs="Segoe UI"/>
          <w:color w:val="000000"/>
          <w:sz w:val="21"/>
          <w:szCs w:val="21"/>
        </w:rPr>
      </w:pPr>
      <w:r>
        <w:rPr>
          <w:rFonts w:cs="Segoe UI" w:ascii="inherit" w:hAnsi="inherit"/>
          <w:color w:val="000000"/>
          <w:sz w:val="21"/>
          <w:szCs w:val="21"/>
        </w:rPr>
      </w:r>
    </w:p>
    <w:p>
      <w:pPr>
        <w:pStyle w:val="Normal"/>
        <w:shd w:fill="FFFFFF"/>
        <w:bidi w:val="0"/>
        <w:spacing w:before="0" w:after="0"/>
        <w:ind w:left="0" w:right="0" w:hanging="0"/>
        <w:textAlignment w:val="baseline"/>
        <w:rPr/>
      </w:pPr>
      <w:r>
        <w:rPr>
          <w:rFonts w:cs="Segoe UI" w:ascii="inherit" w:hAnsi="inherit"/>
          <w:color w:val="000000"/>
          <w:sz w:val="21"/>
          <w:szCs w:val="21"/>
        </w:rPr>
        <w:t>Licenční smlouva může být uzavřena na dobu určitou nebo neurčitou. Licenční smlouvu na dobu neurčitou lze vypovědět, přičemž výpověď nabývá účinnosti uplynutím jednoho roku od konce kalendářního měsíce, v němž výpověď došla druhé straně.</w:t>
      </w:r>
    </w:p>
    <w:p>
      <w:pPr>
        <w:pStyle w:val="Normal"/>
        <w:shd w:fill="FFFFFF"/>
        <w:bidi w:val="0"/>
        <w:spacing w:before="0" w:after="0"/>
        <w:ind w:left="0" w:right="0" w:hanging="0"/>
        <w:textAlignment w:val="baseline"/>
        <w:rPr>
          <w:rFonts w:ascii="inherit" w:hAnsi="inherit" w:cs="Segoe UI"/>
          <w:color w:val="000000"/>
          <w:sz w:val="21"/>
          <w:szCs w:val="21"/>
        </w:rPr>
      </w:pPr>
      <w:r>
        <w:rPr>
          <w:rFonts w:cs="Segoe UI" w:ascii="inherit" w:hAnsi="inherit"/>
          <w:color w:val="000000"/>
          <w:sz w:val="21"/>
          <w:szCs w:val="21"/>
        </w:rPr>
      </w:r>
    </w:p>
    <w:p>
      <w:pPr>
        <w:pStyle w:val="Normal"/>
        <w:shd w:fill="FFFFFF"/>
        <w:bidi w:val="0"/>
        <w:spacing w:before="0" w:after="0"/>
        <w:ind w:left="0" w:right="0" w:hanging="0"/>
        <w:textAlignment w:val="baseline"/>
        <w:rPr/>
      </w:pPr>
      <w:r>
        <w:rPr>
          <w:rFonts w:cs="Segoe UI" w:ascii="inherit" w:hAnsi="inherit"/>
          <w:color w:val="000000"/>
          <w:sz w:val="21"/>
          <w:szCs w:val="21"/>
        </w:rPr>
        <w:t>Vzor byl převzat z publikace:</w:t>
      </w:r>
    </w:p>
    <w:p>
      <w:pPr>
        <w:pStyle w:val="Normal"/>
        <w:shd w:fill="FFFFFF"/>
        <w:bidi w:val="0"/>
        <w:spacing w:before="0" w:after="0"/>
        <w:ind w:left="0" w:right="0" w:hanging="0"/>
        <w:textAlignment w:val="baseline"/>
        <w:rPr>
          <w:rFonts w:ascii="inherit" w:hAnsi="inherit" w:cs="Segoe UI"/>
          <w:color w:val="000000"/>
          <w:sz w:val="21"/>
          <w:szCs w:val="21"/>
        </w:rPr>
      </w:pPr>
      <w:r>
        <w:rPr>
          <w:rFonts w:cs="Segoe UI" w:ascii="inherit" w:hAnsi="inherit"/>
          <w:color w:val="000000"/>
          <w:sz w:val="21"/>
          <w:szCs w:val="21"/>
        </w:rPr>
      </w:r>
    </w:p>
    <w:p>
      <w:pPr>
        <w:pStyle w:val="Normal"/>
        <w:shd w:fill="FFFFFF"/>
        <w:bidi w:val="0"/>
        <w:spacing w:before="0" w:after="0"/>
        <w:ind w:left="0" w:right="0" w:hanging="0"/>
        <w:textAlignment w:val="baseline"/>
        <w:rPr/>
      </w:pPr>
      <w:r>
        <w:rPr>
          <w:rFonts w:cs="Segoe UI" w:ascii="inherit" w:hAnsi="inherit"/>
          <w:color w:val="000000"/>
          <w:sz w:val="21"/>
          <w:szCs w:val="21"/>
        </w:rPr>
        <w:t>HÁJEK, D. a kol. Vzory obchodních smluv a podání pro podnikatelskou praxi. Praha: Linde Praha, a. s., 2014. 392 s.</w:t>
      </w:r>
    </w:p>
    <w:p>
      <w:pPr>
        <w:pStyle w:val="Normal"/>
        <w:shd w:fill="FFFFFF"/>
        <w:bidi w:val="0"/>
        <w:spacing w:before="0" w:after="30"/>
        <w:ind w:left="0" w:right="0" w:hanging="0"/>
        <w:textAlignment w:val="baseline"/>
        <w:rPr>
          <w:rFonts w:ascii="inherit" w:hAnsi="inherit" w:cs="Segoe UI"/>
          <w:color w:val="000000"/>
          <w:sz w:val="21"/>
          <w:szCs w:val="21"/>
        </w:rPr>
      </w:pPr>
      <w:r>
        <w:rPr>
          <w:rFonts w:cs="Segoe UI" w:ascii="inherit" w:hAnsi="inherit"/>
          <w:color w:val="000000"/>
          <w:sz w:val="21"/>
          <w:szCs w:val="21"/>
        </w:rPr>
      </w:r>
    </w:p>
    <w:p>
      <w:pPr>
        <w:pStyle w:val="Normal"/>
        <w:numPr>
          <w:ilvl w:val="0"/>
          <w:numId w:val="1"/>
        </w:numPr>
        <w:shd w:fill="FFFFFF"/>
        <w:tabs>
          <w:tab w:val="left" w:pos="720" w:leader="none"/>
        </w:tabs>
        <w:bidi w:val="0"/>
        <w:spacing w:before="0" w:after="0"/>
        <w:ind w:left="0" w:right="0" w:hanging="360"/>
        <w:textAlignment w:val="baseline"/>
        <w:rPr/>
      </w:pPr>
      <w:r>
        <w:rPr>
          <w:rFonts w:cs="Segoe UI" w:ascii="Segoe UI" w:hAnsi="Segoe UI"/>
          <w:color w:val="777777"/>
          <w:sz w:val="18"/>
        </w:rPr>
        <w:t>Právní stav k:</w:t>
      </w:r>
    </w:p>
    <w:p>
      <w:pPr>
        <w:pStyle w:val="Normal"/>
        <w:shd w:fill="FFFFFF"/>
        <w:bidi w:val="0"/>
        <w:spacing w:before="0" w:after="30"/>
        <w:ind w:left="0" w:right="0" w:hanging="0"/>
        <w:textAlignment w:val="baseline"/>
        <w:rPr/>
      </w:pPr>
      <w:r>
        <w:rPr>
          <w:rFonts w:cs="Segoe UI" w:ascii="Segoe UI" w:hAnsi="Segoe UI"/>
          <w:color w:val="000000"/>
          <w:sz w:val="21"/>
          <w:szCs w:val="21"/>
        </w:rPr>
        <w:t>1. 1. 2014</w:t>
      </w:r>
    </w:p>
    <w:p>
      <w:pPr>
        <w:pStyle w:val="Normal"/>
        <w:numPr>
          <w:ilvl w:val="0"/>
          <w:numId w:val="1"/>
        </w:numPr>
        <w:shd w:fill="FFFFFF"/>
        <w:tabs>
          <w:tab w:val="left" w:pos="720" w:leader="none"/>
        </w:tabs>
        <w:bidi w:val="0"/>
        <w:spacing w:before="0" w:after="0"/>
        <w:ind w:left="0" w:right="0" w:hanging="360"/>
        <w:textAlignment w:val="baseline"/>
        <w:rPr/>
      </w:pPr>
      <w:r>
        <w:rPr>
          <w:rFonts w:cs="Segoe UI" w:ascii="Segoe UI" w:hAnsi="Segoe UI"/>
          <w:color w:val="777777"/>
          <w:sz w:val="18"/>
        </w:rPr>
        <w:t>Autor:</w:t>
      </w:r>
    </w:p>
    <w:p>
      <w:pPr>
        <w:pStyle w:val="Normal"/>
        <w:shd w:fill="FFFFFF"/>
        <w:bidi w:val="0"/>
        <w:spacing w:before="0" w:after="30"/>
        <w:ind w:left="0" w:right="0" w:hanging="0"/>
        <w:textAlignment w:val="baseline"/>
        <w:rPr/>
      </w:pPr>
      <w:r>
        <w:rPr>
          <w:rFonts w:cs="Segoe UI" w:ascii="Segoe UI" w:hAnsi="Segoe UI"/>
          <w:color w:val="000000"/>
          <w:sz w:val="21"/>
          <w:szCs w:val="21"/>
        </w:rPr>
        <w:t>Linde Praha a. s.</w:t>
      </w:r>
    </w:p>
    <w:p>
      <w:pPr>
        <w:pStyle w:val="Normal"/>
        <w:numPr>
          <w:ilvl w:val="0"/>
          <w:numId w:val="1"/>
        </w:numPr>
        <w:shd w:fill="FFFFFF"/>
        <w:tabs>
          <w:tab w:val="left" w:pos="720" w:leader="none"/>
        </w:tabs>
        <w:bidi w:val="0"/>
        <w:spacing w:before="0" w:after="0"/>
        <w:ind w:left="0" w:right="0" w:hanging="360"/>
        <w:textAlignment w:val="baseline"/>
        <w:rPr/>
      </w:pPr>
      <w:r>
        <w:rPr>
          <w:rFonts w:cs="Segoe UI" w:ascii="Segoe UI" w:hAnsi="Segoe UI"/>
          <w:color w:val="777777"/>
          <w:sz w:val="18"/>
        </w:rPr>
        <w:t>Je aktuální:</w:t>
      </w:r>
    </w:p>
    <w:p>
      <w:pPr>
        <w:pStyle w:val="Normal"/>
        <w:shd w:fill="FFFFFF"/>
        <w:bidi w:val="0"/>
        <w:spacing w:before="0" w:after="30"/>
        <w:ind w:left="0" w:right="0" w:hanging="0"/>
        <w:textAlignment w:val="baseline"/>
        <w:rPr/>
      </w:pPr>
      <w:r>
        <w:rPr>
          <w:rFonts w:cs="Segoe UI" w:ascii="Segoe UI" w:hAnsi="Segoe UI"/>
          <w:color w:val="000000"/>
          <w:sz w:val="21"/>
          <w:szCs w:val="21"/>
        </w:rPr>
        <w:t>Ano</w:t>
      </w:r>
    </w:p>
    <w:p>
      <w:pPr>
        <w:pStyle w:val="Normal"/>
        <w:numPr>
          <w:ilvl w:val="0"/>
          <w:numId w:val="1"/>
        </w:numPr>
        <w:shd w:fill="FFFFFF"/>
        <w:tabs>
          <w:tab w:val="left" w:pos="720" w:leader="none"/>
        </w:tabs>
        <w:bidi w:val="0"/>
        <w:spacing w:before="0" w:after="0"/>
        <w:ind w:left="0" w:right="0" w:hanging="360"/>
        <w:textAlignment w:val="baseline"/>
        <w:rPr/>
      </w:pPr>
      <w:r>
        <w:rPr>
          <w:rFonts w:cs="Segoe UI" w:ascii="Segoe UI" w:hAnsi="Segoe UI"/>
          <w:color w:val="777777"/>
          <w:sz w:val="18"/>
        </w:rPr>
        <w:t>Právní předpisy:</w:t>
      </w:r>
    </w:p>
    <w:p>
      <w:pPr>
        <w:pStyle w:val="Normal"/>
        <w:shd w:fill="FFFFFF"/>
        <w:bidi w:val="0"/>
        <w:spacing w:before="0" w:after="30"/>
        <w:ind w:left="0" w:right="0" w:hanging="0"/>
        <w:textAlignment w:val="baseline"/>
        <w:rPr/>
      </w:pPr>
      <w:r>
        <w:fldChar w:fldCharType="begin"/>
      </w:r>
      <w:r>
        <w:rPr>
          <w:sz w:val="21"/>
          <w:u w:val="single"/>
          <w:rFonts w:cs="Segoe UI" w:ascii="inherit" w:hAnsi="inherit"/>
          <w:color w:val="1990EA"/>
        </w:rPr>
        <w:instrText> HYPERLINK "https://app.codexis.cz/doc/CR/26785" \l "L66"</w:instrText>
      </w:r>
      <w:r>
        <w:rPr>
          <w:sz w:val="21"/>
          <w:u w:val="single"/>
          <w:rFonts w:cs="Segoe UI" w:ascii="inherit" w:hAnsi="inherit"/>
          <w:color w:val="1990EA"/>
        </w:rPr>
        <w:fldChar w:fldCharType="separate"/>
      </w:r>
      <w:r>
        <w:rPr>
          <w:rFonts w:cs="Segoe UI" w:ascii="inherit" w:hAnsi="inherit"/>
          <w:color w:val="1990EA"/>
          <w:sz w:val="21"/>
          <w:u w:val="single"/>
        </w:rPr>
        <w:t>§ 15</w:t>
      </w:r>
      <w:r>
        <w:rPr>
          <w:sz w:val="21"/>
          <w:u w:val="single"/>
          <w:rFonts w:cs="Segoe UI" w:ascii="inherit" w:hAnsi="inherit"/>
          <w:color w:val="1990EA"/>
        </w:rPr>
        <w:fldChar w:fldCharType="end"/>
      </w:r>
      <w:r>
        <w:rPr>
          <w:rFonts w:cs="Segoe UI" w:ascii="inherit" w:hAnsi="inherit"/>
          <w:color w:val="000000"/>
          <w:sz w:val="21"/>
          <w:szCs w:val="21"/>
        </w:rPr>
        <w:t>, </w:t>
      </w:r>
      <w:r>
        <w:fldChar w:fldCharType="begin"/>
      </w:r>
      <w:r>
        <w:rPr>
          <w:sz w:val="21"/>
          <w:u w:val="single"/>
          <w:szCs w:val="21"/>
          <w:rFonts w:cs="Segoe UI" w:ascii="inherit" w:hAnsi="inherit"/>
          <w:color w:val="1990EA"/>
        </w:rPr>
        <w:instrText> HYPERLINK "https://app.codexis.cz/doc/CR/26785" \l "L1665"</w:instrText>
      </w:r>
      <w:r>
        <w:rPr>
          <w:sz w:val="21"/>
          <w:u w:val="single"/>
          <w:szCs w:val="21"/>
          <w:rFonts w:cs="Segoe UI" w:ascii="inherit" w:hAnsi="inherit"/>
          <w:color w:val="1990EA"/>
        </w:rPr>
        <w:fldChar w:fldCharType="separate"/>
      </w:r>
      <w:r>
        <w:rPr>
          <w:rFonts w:cs="Segoe UI" w:ascii="inherit" w:hAnsi="inherit"/>
          <w:color w:val="1990EA"/>
          <w:sz w:val="21"/>
          <w:szCs w:val="21"/>
          <w:u w:val="single"/>
        </w:rPr>
        <w:t>§</w:t>
      </w:r>
      <w:r>
        <w:rPr>
          <w:sz w:val="21"/>
          <w:u w:val="single"/>
          <w:szCs w:val="21"/>
          <w:rFonts w:cs="Segoe UI" w:ascii="inherit" w:hAnsi="inherit"/>
          <w:color w:val="1990EA"/>
        </w:rPr>
        <w:fldChar w:fldCharType="end"/>
      </w:r>
      <w:r>
        <w:rPr>
          <w:rFonts w:cs="Segoe UI" w:ascii="inherit" w:hAnsi="inherit"/>
          <w:color w:val="1990EA"/>
          <w:sz w:val="21"/>
          <w:u w:val="single"/>
        </w:rPr>
        <w:t xml:space="preserve"> 496</w:t>
      </w:r>
      <w:r>
        <w:rPr>
          <w:rFonts w:cs="Segoe UI" w:ascii="inherit" w:hAnsi="inherit"/>
          <w:color w:val="000000"/>
          <w:sz w:val="21"/>
          <w:szCs w:val="21"/>
        </w:rPr>
        <w:t>, </w:t>
      </w:r>
      <w:r>
        <w:fldChar w:fldCharType="begin"/>
      </w:r>
      <w:r>
        <w:rPr>
          <w:sz w:val="21"/>
          <w:u w:val="single"/>
          <w:szCs w:val="21"/>
          <w:rFonts w:cs="Segoe UI" w:ascii="inherit" w:hAnsi="inherit"/>
          <w:color w:val="1990EA"/>
        </w:rPr>
        <w:instrText> HYPERLINK "https://app.codexis.cz/doc/CR/26785" \l "L1930"</w:instrText>
      </w:r>
      <w:r>
        <w:rPr>
          <w:sz w:val="21"/>
          <w:u w:val="single"/>
          <w:szCs w:val="21"/>
          <w:rFonts w:cs="Segoe UI" w:ascii="inherit" w:hAnsi="inherit"/>
          <w:color w:val="1990EA"/>
        </w:rPr>
        <w:fldChar w:fldCharType="separate"/>
      </w:r>
      <w:r>
        <w:rPr>
          <w:rFonts w:cs="Segoe UI" w:ascii="inherit" w:hAnsi="inherit"/>
          <w:color w:val="1990EA"/>
          <w:sz w:val="21"/>
          <w:szCs w:val="21"/>
          <w:u w:val="single"/>
        </w:rPr>
        <w:t>§</w:t>
      </w:r>
      <w:r>
        <w:rPr>
          <w:sz w:val="21"/>
          <w:u w:val="single"/>
          <w:szCs w:val="21"/>
          <w:rFonts w:cs="Segoe UI" w:ascii="inherit" w:hAnsi="inherit"/>
          <w:color w:val="1990EA"/>
        </w:rPr>
        <w:fldChar w:fldCharType="end"/>
      </w:r>
      <w:r>
        <w:rPr>
          <w:rFonts w:cs="Segoe UI" w:ascii="inherit" w:hAnsi="inherit"/>
          <w:color w:val="1990EA"/>
          <w:sz w:val="21"/>
          <w:u w:val="single"/>
        </w:rPr>
        <w:t xml:space="preserve"> 574</w:t>
      </w:r>
      <w:r>
        <w:rPr>
          <w:rFonts w:cs="Segoe UI" w:ascii="inherit" w:hAnsi="inherit"/>
          <w:color w:val="000000"/>
          <w:sz w:val="21"/>
          <w:szCs w:val="21"/>
        </w:rPr>
        <w:t> až </w:t>
      </w:r>
      <w:r>
        <w:fldChar w:fldCharType="begin"/>
      </w:r>
      <w:r>
        <w:rPr>
          <w:sz w:val="21"/>
          <w:u w:val="single"/>
          <w:szCs w:val="21"/>
          <w:rFonts w:cs="Segoe UI" w:ascii="inherit" w:hAnsi="inherit"/>
          <w:color w:val="1990EA"/>
        </w:rPr>
        <w:instrText> HYPERLINK "https://app.codexis.cz/doc/CR/26785" \l "L2007"</w:instrText>
      </w:r>
      <w:r>
        <w:rPr>
          <w:sz w:val="21"/>
          <w:u w:val="single"/>
          <w:szCs w:val="21"/>
          <w:rFonts w:cs="Segoe UI" w:ascii="inherit" w:hAnsi="inherit"/>
          <w:color w:val="1990EA"/>
        </w:rPr>
        <w:fldChar w:fldCharType="separate"/>
      </w:r>
      <w:r>
        <w:rPr>
          <w:rFonts w:cs="Segoe UI" w:ascii="inherit" w:hAnsi="inherit"/>
          <w:color w:val="1990EA"/>
          <w:sz w:val="21"/>
          <w:szCs w:val="21"/>
          <w:u w:val="single"/>
        </w:rPr>
        <w:t>599</w:t>
      </w:r>
      <w:r>
        <w:rPr>
          <w:sz w:val="21"/>
          <w:u w:val="single"/>
          <w:szCs w:val="21"/>
          <w:rFonts w:cs="Segoe UI" w:ascii="inherit" w:hAnsi="inherit"/>
          <w:color w:val="1990EA"/>
        </w:rPr>
        <w:fldChar w:fldCharType="end"/>
      </w:r>
      <w:r>
        <w:rPr>
          <w:rFonts w:cs="Segoe UI" w:ascii="inherit" w:hAnsi="inherit"/>
          <w:color w:val="000000"/>
          <w:sz w:val="21"/>
          <w:szCs w:val="21"/>
        </w:rPr>
        <w:t>, </w:t>
      </w:r>
      <w:r>
        <w:fldChar w:fldCharType="begin"/>
      </w:r>
      <w:r>
        <w:rPr>
          <w:sz w:val="21"/>
          <w:u w:val="single"/>
          <w:szCs w:val="21"/>
          <w:rFonts w:cs="Segoe UI" w:ascii="inherit" w:hAnsi="inherit"/>
          <w:color w:val="1990EA"/>
        </w:rPr>
        <w:instrText> HYPERLINK "https://app.codexis.cz/doc/CR/26785" \l "L3319"</w:instrText>
      </w:r>
      <w:r>
        <w:rPr>
          <w:sz w:val="21"/>
          <w:u w:val="single"/>
          <w:szCs w:val="21"/>
          <w:rFonts w:cs="Segoe UI" w:ascii="inherit" w:hAnsi="inherit"/>
          <w:color w:val="1990EA"/>
        </w:rPr>
        <w:fldChar w:fldCharType="separate"/>
      </w:r>
      <w:r>
        <w:rPr>
          <w:rFonts w:cs="Segoe UI" w:ascii="inherit" w:hAnsi="inherit"/>
          <w:color w:val="1990EA"/>
          <w:sz w:val="21"/>
          <w:szCs w:val="21"/>
          <w:u w:val="single"/>
        </w:rPr>
        <w:t>§</w:t>
      </w:r>
      <w:r>
        <w:rPr>
          <w:sz w:val="21"/>
          <w:u w:val="single"/>
          <w:szCs w:val="21"/>
          <w:rFonts w:cs="Segoe UI" w:ascii="inherit" w:hAnsi="inherit"/>
          <w:color w:val="1990EA"/>
        </w:rPr>
        <w:fldChar w:fldCharType="end"/>
      </w:r>
      <w:r>
        <w:rPr>
          <w:rFonts w:cs="Segoe UI" w:ascii="inherit" w:hAnsi="inherit"/>
          <w:color w:val="1990EA"/>
          <w:sz w:val="21"/>
          <w:u w:val="single"/>
        </w:rPr>
        <w:t xml:space="preserve"> 1011</w:t>
      </w:r>
      <w:r>
        <w:rPr>
          <w:rFonts w:cs="Segoe UI" w:ascii="inherit" w:hAnsi="inherit"/>
          <w:color w:val="000000"/>
          <w:sz w:val="21"/>
          <w:szCs w:val="21"/>
        </w:rPr>
        <w:t> a </w:t>
      </w:r>
      <w:r>
        <w:fldChar w:fldCharType="begin"/>
      </w:r>
      <w:r>
        <w:rPr>
          <w:sz w:val="21"/>
          <w:u w:val="single"/>
          <w:szCs w:val="21"/>
          <w:rFonts w:cs="Segoe UI" w:ascii="inherit" w:hAnsi="inherit"/>
          <w:color w:val="1990EA"/>
        </w:rPr>
        <w:instrText> HYPERLINK "https://app.codexis.cz/doc/CR/26785" \l "L3321"</w:instrText>
      </w:r>
      <w:r>
        <w:rPr>
          <w:sz w:val="21"/>
          <w:u w:val="single"/>
          <w:szCs w:val="21"/>
          <w:rFonts w:cs="Segoe UI" w:ascii="inherit" w:hAnsi="inherit"/>
          <w:color w:val="1990EA"/>
        </w:rPr>
        <w:fldChar w:fldCharType="separate"/>
      </w:r>
      <w:r>
        <w:rPr>
          <w:rFonts w:cs="Segoe UI" w:ascii="inherit" w:hAnsi="inherit"/>
          <w:color w:val="1990EA"/>
          <w:sz w:val="21"/>
          <w:szCs w:val="21"/>
          <w:u w:val="single"/>
        </w:rPr>
        <w:t>1012</w:t>
      </w:r>
      <w:r>
        <w:rPr>
          <w:sz w:val="21"/>
          <w:u w:val="single"/>
          <w:szCs w:val="21"/>
          <w:rFonts w:cs="Segoe UI" w:ascii="inherit" w:hAnsi="inherit"/>
          <w:color w:val="1990EA"/>
        </w:rPr>
        <w:fldChar w:fldCharType="end"/>
      </w:r>
      <w:r>
        <w:rPr>
          <w:rFonts w:cs="Segoe UI" w:ascii="inherit" w:hAnsi="inherit"/>
          <w:color w:val="000000"/>
          <w:sz w:val="21"/>
          <w:szCs w:val="21"/>
        </w:rPr>
        <w:t>, </w:t>
      </w:r>
      <w:r>
        <w:fldChar w:fldCharType="begin"/>
      </w:r>
      <w:r>
        <w:rPr>
          <w:sz w:val="21"/>
          <w:u w:val="single"/>
          <w:szCs w:val="21"/>
          <w:rFonts w:cs="Segoe UI" w:ascii="inherit" w:hAnsi="inherit"/>
          <w:color w:val="1990EA"/>
        </w:rPr>
        <w:instrText> HYPERLINK "https://app.codexis.cz/doc/CR/26785" \l "L7560"</w:instrText>
      </w:r>
      <w:r>
        <w:rPr>
          <w:sz w:val="21"/>
          <w:u w:val="single"/>
          <w:szCs w:val="21"/>
          <w:rFonts w:cs="Segoe UI" w:ascii="inherit" w:hAnsi="inherit"/>
          <w:color w:val="1990EA"/>
        </w:rPr>
        <w:fldChar w:fldCharType="separate"/>
      </w:r>
      <w:r>
        <w:rPr>
          <w:rFonts w:cs="Segoe UI" w:ascii="inherit" w:hAnsi="inherit"/>
          <w:color w:val="1990EA"/>
          <w:sz w:val="21"/>
          <w:szCs w:val="21"/>
          <w:u w:val="single"/>
        </w:rPr>
        <w:t>§</w:t>
      </w:r>
      <w:r>
        <w:rPr>
          <w:sz w:val="21"/>
          <w:u w:val="single"/>
          <w:szCs w:val="21"/>
          <w:rFonts w:cs="Segoe UI" w:ascii="inherit" w:hAnsi="inherit"/>
          <w:color w:val="1990EA"/>
        </w:rPr>
        <w:fldChar w:fldCharType="end"/>
      </w:r>
      <w:r>
        <w:rPr>
          <w:rFonts w:cs="Segoe UI" w:ascii="inherit" w:hAnsi="inherit"/>
          <w:color w:val="1990EA"/>
          <w:sz w:val="21"/>
          <w:u w:val="single"/>
        </w:rPr>
        <w:t xml:space="preserve"> 2358</w:t>
      </w:r>
      <w:r>
        <w:rPr>
          <w:rFonts w:cs="Segoe UI" w:ascii="inherit" w:hAnsi="inherit"/>
          <w:color w:val="000000"/>
          <w:sz w:val="21"/>
          <w:szCs w:val="21"/>
        </w:rPr>
        <w:t> a násl.</w:t>
      </w:r>
    </w:p>
    <w:p>
      <w:pPr>
        <w:pStyle w:val="Normal"/>
        <w:widowControl w:val="false"/>
        <w:tabs>
          <w:tab w:val="clear" w:pos="720"/>
          <w:tab w:val="center" w:pos="4649" w:leader="none"/>
        </w:tabs>
        <w:bidi w:val="0"/>
        <w:spacing w:before="0" w:after="0"/>
        <w:ind w:left="0" w:right="0" w:hanging="0"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inherit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" w:cs="Droid Sans Devanagari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cs-CZ" w:eastAsia="cs-CZ" w:bidi="ar-SA"/>
    </w:rPr>
  </w:style>
  <w:style w:type="paragraph" w:styleId="Heading5">
    <w:name w:val="Heading 5"/>
    <w:basedOn w:val="Normal"/>
    <w:qFormat/>
    <w:pPr>
      <w:spacing w:lineRule="auto" w:line="240" w:beforeAutospacing="1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styleId="DefaultParagraphFont">
    <w:name w:val="Default Paragraph Font"/>
    <w:qFormat/>
    <w:rPr/>
  </w:style>
  <w:style w:type="character" w:styleId="Nadpis5Char">
    <w:name w:val="Nadpis 5 Char"/>
    <w:basedOn w:val="DefaultParagraphFont"/>
    <w:qFormat/>
    <w:rPr>
      <w:rFonts w:ascii="Times New Roman" w:hAnsi="Times New Roman"/>
      <w:b/>
      <w:bCs/>
      <w:sz w:val="20"/>
      <w:szCs w:val="20"/>
    </w:rPr>
  </w:style>
  <w:style w:type="character" w:styleId="Scaykkg">
    <w:name w:val="sc-aykkg"/>
    <w:basedOn w:val="DefaultParagraphFont"/>
    <w:qFormat/>
    <w:rPr/>
  </w:style>
  <w:style w:type="character" w:styleId="InternetLink">
    <w:name w:val="Hyperlink"/>
    <w:basedOn w:val="DefaultParagraphFont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cs-CZ" w:eastAsia="cs-CZ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LibreOffice/7.2.5.2.0$Linux_X86_64 LibreOffice_project/20$Build-2</Application>
  <AppVersion>15.0000</AppVersion>
  <Pages>4</Pages>
  <Words>1061</Words>
  <Characters>6051</Characters>
  <CharactersWithSpaces>7069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2022-02-11T16:46:28Z</dcterms:created>
  <dc:creator/>
  <dc:description/>
  <dc:language>cs-CZ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